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Mana XC: A Strategic and Technical Blueprint for Market Leadership</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I: The Market Mandate: Defining the Unoccupied Territory in Digital Running</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1.1 The Bifurcated Landscape</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A granular analysis of the digital running market reveals a mature ecosystem dominated by established players, yet characterized by a fundamental structural division. This division presents a significant and exploitable market opportunity. The landscape is bifurcated into two distinct categories of platforms, each serving a different primary purpose and, consequently, capturing a different type of user data.</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Category 1: Training &amp; Social Platforms.</w:t>
      </w:r>
      <w:r w:rsidDel="00000000" w:rsidR="00000000" w:rsidRPr="00000000">
        <w:rPr>
          <w:rFonts w:ascii="Google Sans Text" w:cs="Google Sans Text" w:eastAsia="Google Sans Text" w:hAnsi="Google Sans Text"/>
          <w:color w:val="1b1c1d"/>
          <w:rtl w:val="0"/>
        </w:rPr>
        <w:t xml:space="preserve"> These are modern, consumer-facing applications designed to capture, analyze, and share </w:t>
      </w:r>
      <w:r w:rsidDel="00000000" w:rsidR="00000000" w:rsidRPr="00000000">
        <w:rPr>
          <w:rFonts w:ascii="Google Sans Text" w:cs="Google Sans Text" w:eastAsia="Google Sans Text" w:hAnsi="Google Sans Text"/>
          <w:i w:val="1"/>
          <w:color w:val="1b1c1d"/>
          <w:rtl w:val="0"/>
        </w:rPr>
        <w:t xml:space="preserve">training data</w:t>
      </w:r>
      <w:r w:rsidDel="00000000" w:rsidR="00000000" w:rsidRPr="00000000">
        <w:rPr>
          <w:rFonts w:ascii="Google Sans Text" w:cs="Google Sans Text" w:eastAsia="Google Sans Text" w:hAnsi="Google Sans Text"/>
          <w:color w:val="1b1c1d"/>
          <w:rtl w:val="0"/>
        </w:rPr>
        <w:t xml:space="preserve">. The quintessential example is Strava, which has built a formidable competitive moat around its social network, functioning as the de facto social media platform for endurance athletes. Its value proposition is centered on community, competition, and activity tracking.</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A more recent entrant, Runna, occupies a different space within this category. It positions itself as an "AI-powered personal coach," focusing on individual goal attainment through personalized and adaptive training plans generated by its proprietary engine. Runna's value is in prescriptive guidance, not social interaction.</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Category 2: Results &amp; Administrative Platforms.</w:t>
      </w:r>
      <w:r w:rsidDel="00000000" w:rsidR="00000000" w:rsidRPr="00000000">
        <w:rPr>
          <w:rFonts w:ascii="Google Sans Text" w:cs="Google Sans Text" w:eastAsia="Google Sans Text" w:hAnsi="Google Sans Text"/>
          <w:color w:val="1b1c1d"/>
          <w:rtl w:val="0"/>
        </w:rPr>
        <w:t xml:space="preserve"> This category consists of utilitarian, often coach-centric platforms that serve as the systems of record for </w:t>
      </w:r>
      <w:r w:rsidDel="00000000" w:rsidR="00000000" w:rsidRPr="00000000">
        <w:rPr>
          <w:rFonts w:ascii="Google Sans Text" w:cs="Google Sans Text" w:eastAsia="Google Sans Text" w:hAnsi="Google Sans Text"/>
          <w:i w:val="1"/>
          <w:color w:val="1b1c1d"/>
          <w:rtl w:val="0"/>
        </w:rPr>
        <w:t xml:space="preserve">official race result data</w:t>
      </w:r>
      <w:r w:rsidDel="00000000" w:rsidR="00000000" w:rsidRPr="00000000">
        <w:rPr>
          <w:rFonts w:ascii="Google Sans Text" w:cs="Google Sans Text" w:eastAsia="Google Sans Text" w:hAnsi="Google Sans Text"/>
          <w:color w:val="1b1c1d"/>
          <w:rtl w:val="0"/>
        </w:rPr>
        <w:t xml:space="preserve">. Athletic.net and xcStats are the incumbents in the high school athletics space. Their core function is administrative: providing tools for meet registration, roster management, results hosting, and historical performance analysis. Their primary customers are coaches and event directors, not individual athletes.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Athlinx extends this model to a broader audience, aiming to be a comprehensive, lifelong repository of official race results for all endurance athletes, thereby validating the market demand for a unified, verified performance history.</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0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1.2 The Strategic Chasm and Mana XC's Core Thesis</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critical insight derived from this market analysis is the existence of a profound disconnect—a strategic chasm—between these two categories. An athlete's daily training log, meticulously recorded on Strava or Runna, exists in a data silo, completely divorced from their official race history cataloged on Athletic.net. This separation leaves the most vital question for any competitive runner unanswered: </w:t>
      </w:r>
      <w:r w:rsidDel="00000000" w:rsidR="00000000" w:rsidRPr="00000000">
        <w:rPr>
          <w:rFonts w:ascii="Google Sans Text" w:cs="Google Sans Text" w:eastAsia="Google Sans Text" w:hAnsi="Google Sans Text"/>
          <w:i w:val="1"/>
          <w:color w:val="1b1c1d"/>
          <w:rtl w:val="0"/>
        </w:rPr>
        <w:t xml:space="preserve">"How is the specific training I am doing systematically impacting my official race outcomes?"</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No incumbent is architecturally or strategically positioned to answer this question. Strava knows the training but not the official result. Athletic.net knows the official result but not the training that produced it. This is the unoccupied territory where Mana XC will establish its market leadership.</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Mana XC's core thesis and unique value proposition is to be the first platform engineered from the ground up to systematically </w:t>
      </w:r>
      <w:r w:rsidDel="00000000" w:rsidR="00000000" w:rsidRPr="00000000">
        <w:rPr>
          <w:rFonts w:ascii="Google Sans Text" w:cs="Google Sans Text" w:eastAsia="Google Sans Text" w:hAnsi="Google Sans Text"/>
          <w:i w:val="1"/>
          <w:color w:val="1b1c1d"/>
          <w:rtl w:val="0"/>
        </w:rPr>
        <w:t xml:space="preserve">fuse these two disparate data streams</w:t>
      </w:r>
      <w:r w:rsidDel="00000000" w:rsidR="00000000" w:rsidRPr="00000000">
        <w:rPr>
          <w:rFonts w:ascii="Google Sans Text" w:cs="Google Sans Text" w:eastAsia="Google Sans Text" w:hAnsi="Google Sans Text"/>
          <w:color w:val="1b1c1d"/>
          <w:rtl w:val="0"/>
        </w:rPr>
        <w:t xml:space="preserve">. By integrating a comprehensive database of official high school race results with granular, high-resolution training data from wearables, and layering an intelligent AI engine on top, Mana XC can move beyond the simple performance prediction offered by competitors and toward prescriptive, evidence-based coaching. This fusion creates a proprietary dataset of unparalleled value, forming the foundation of a powerful and defensible business model.</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1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1.3 Competitive Positioning and Differentiation</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successful market entry requires a strategy of targeted differentiation, not direct confrontation. Mana XC must leverage the weaknesses and gaps of incumbents rather than challenging their core strengths.</w:t>
      </w:r>
    </w:p>
    <w:p w:rsidR="00000000" w:rsidDel="00000000" w:rsidP="00000000" w:rsidRDefault="00000000" w:rsidRPr="00000000" w14:paraId="00000017">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vs. Strava:</w:t>
      </w:r>
      <w:r w:rsidDel="00000000" w:rsidR="00000000" w:rsidRPr="00000000">
        <w:rPr>
          <w:rFonts w:ascii="Google Sans Text" w:cs="Google Sans Text" w:eastAsia="Google Sans Text" w:hAnsi="Google Sans Text"/>
          <w:color w:val="1b1c1d"/>
          <w:rtl w:val="0"/>
        </w:rPr>
        <w:t xml:space="preserve"> Attempting to compete with Strava on the basis of its social network is a futile strategy for a startup. Its moat is the sheer scale of its community, a network effect built over more than a decade.</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Mana XC's strategy, therefore, is one of specialization. It will differentiate by providing a </w:t>
      </w:r>
      <w:r w:rsidDel="00000000" w:rsidR="00000000" w:rsidRPr="00000000">
        <w:rPr>
          <w:rFonts w:ascii="Google Sans Text" w:cs="Google Sans Text" w:eastAsia="Google Sans Text" w:hAnsi="Google Sans Text"/>
          <w:i w:val="1"/>
          <w:color w:val="1b1c1d"/>
          <w:rtl w:val="0"/>
        </w:rPr>
        <w:t xml:space="preserve">depth of specialized features</w:t>
      </w:r>
      <w:r w:rsidDel="00000000" w:rsidR="00000000" w:rsidRPr="00000000">
        <w:rPr>
          <w:rFonts w:ascii="Google Sans Text" w:cs="Google Sans Text" w:eastAsia="Google Sans Text" w:hAnsi="Google Sans Text"/>
          <w:color w:val="1b1c1d"/>
          <w:rtl w:val="0"/>
        </w:rPr>
        <w:t xml:space="preserve"> for its target niche—the competitive high school runner—that a broad, mass-market platform like Strava cannot and will not adequately serve.</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18">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vs. Runna:</w:t>
      </w:r>
      <w:r w:rsidDel="00000000" w:rsidR="00000000" w:rsidRPr="00000000">
        <w:rPr>
          <w:rFonts w:ascii="Google Sans Text" w:cs="Google Sans Text" w:eastAsia="Google Sans Text" w:hAnsi="Google Sans Text"/>
          <w:color w:val="1b1c1d"/>
          <w:rtl w:val="0"/>
        </w:rPr>
        <w:t xml:space="preserve"> Runna is the most direct competitor on the AI coaching front. However, Mana XC's differentiation will be threefold. First, its </w:t>
      </w:r>
      <w:r w:rsidDel="00000000" w:rsidR="00000000" w:rsidRPr="00000000">
        <w:rPr>
          <w:rFonts w:ascii="Google Sans Text" w:cs="Google Sans Text" w:eastAsia="Google Sans Text" w:hAnsi="Google Sans Text"/>
          <w:i w:val="1"/>
          <w:color w:val="1b1c1d"/>
          <w:rtl w:val="0"/>
        </w:rPr>
        <w:t xml:space="preserve">unique, proprietary dataset</w:t>
      </w:r>
      <w:r w:rsidDel="00000000" w:rsidR="00000000" w:rsidRPr="00000000">
        <w:rPr>
          <w:rFonts w:ascii="Google Sans Text" w:cs="Google Sans Text" w:eastAsia="Google Sans Text" w:hAnsi="Google Sans Text"/>
          <w:color w:val="1b1c1d"/>
          <w:rtl w:val="0"/>
        </w:rPr>
        <w:t xml:space="preserve">—the fusion of official race results with training data—will allow for more accurate and contextually aware analysis. Second, its </w:t>
      </w:r>
      <w:r w:rsidDel="00000000" w:rsidR="00000000" w:rsidRPr="00000000">
        <w:rPr>
          <w:rFonts w:ascii="Google Sans Text" w:cs="Google Sans Text" w:eastAsia="Google Sans Text" w:hAnsi="Google Sans Text"/>
          <w:i w:val="1"/>
          <w:color w:val="1b1c1d"/>
          <w:rtl w:val="0"/>
        </w:rPr>
        <w:t xml:space="preserve">evidence-based AI methodology</w:t>
      </w:r>
      <w:r w:rsidDel="00000000" w:rsidR="00000000" w:rsidRPr="00000000">
        <w:rPr>
          <w:rFonts w:ascii="Google Sans Text" w:cs="Google Sans Text" w:eastAsia="Google Sans Text" w:hAnsi="Google Sans Text"/>
          <w:color w:val="1b1c1d"/>
          <w:rtl w:val="0"/>
        </w:rPr>
        <w:t xml:space="preserve">, which leverages a curated corpus of scientific literature, will provide more verifiable and trustworthy advice than a more generic algorithmic approach. Third, its initial focus on the high school niche allows for tailored features and community-building that Runna, which targets all goal-oriented runners, does not offer.</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19">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vs. Athletic.net/xcStats:</w:t>
      </w:r>
      <w:r w:rsidDel="00000000" w:rsidR="00000000" w:rsidRPr="00000000">
        <w:rPr>
          <w:rFonts w:ascii="Google Sans Text" w:cs="Google Sans Text" w:eastAsia="Google Sans Text" w:hAnsi="Google Sans Text"/>
          <w:color w:val="1b1c1d"/>
          <w:rtl w:val="0"/>
        </w:rPr>
        <w:t xml:space="preserve"> These platforms hold the foundational data asset. Mana XC's initial strategy is to replicate this asset by building an equally comprehensive results database, which will serve as its free user acquisition hook. The differentiation is in the long-term strategy. Where Athletic.net focuses on providing administrative utility to the </w:t>
      </w:r>
      <w:r w:rsidDel="00000000" w:rsidR="00000000" w:rsidRPr="00000000">
        <w:rPr>
          <w:rFonts w:ascii="Google Sans Text" w:cs="Google Sans Text" w:eastAsia="Google Sans Text" w:hAnsi="Google Sans Text"/>
          <w:i w:val="1"/>
          <w:color w:val="1b1c1d"/>
          <w:rtl w:val="0"/>
        </w:rPr>
        <w:t xml:space="preserve">coach</w:t>
      </w:r>
      <w:r w:rsidDel="00000000" w:rsidR="00000000" w:rsidRPr="00000000">
        <w:rPr>
          <w:rFonts w:ascii="Google Sans Text" w:cs="Google Sans Text" w:eastAsia="Google Sans Text" w:hAnsi="Google Sans Text"/>
          <w:color w:val="1b1c1d"/>
          <w:rtl w:val="0"/>
        </w:rPr>
        <w:t xml:space="preserve">, Mana XC will leverage this data to provide superior, AI-driven value directly to the </w:t>
      </w:r>
      <w:r w:rsidDel="00000000" w:rsidR="00000000" w:rsidRPr="00000000">
        <w:rPr>
          <w:rFonts w:ascii="Google Sans Text" w:cs="Google Sans Text" w:eastAsia="Google Sans Text" w:hAnsi="Google Sans Text"/>
          <w:i w:val="1"/>
          <w:color w:val="1b1c1d"/>
          <w:rtl w:val="0"/>
        </w:rPr>
        <w:t xml:space="preserve">athlete</w:t>
      </w:r>
      <w:r w:rsidDel="00000000" w:rsidR="00000000" w:rsidRPr="00000000">
        <w:rPr>
          <w:rFonts w:ascii="Google Sans Text" w:cs="Google Sans Text" w:eastAsia="Google Sans Text" w:hAnsi="Google Sans Text"/>
          <w:color w:val="1b1c1d"/>
          <w:rtl w:val="0"/>
        </w:rPr>
        <w:t xml:space="preserve">. The primary customer is different, and the core value proposition is fundamentally more advanced.</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strategic positioning creates a powerful flywheel effect for user acquisition and value creation. The process begins with a high-utility, free offering: the comprehensive race results database. This is a proven value proposition that will attract a critical mass of the target audience. Once on the platform, these users will be incentivized to connect their wearables to unlock personalized insights, thereby providing the second critical dataset: granular training data. The fusion of these two datasets creates a unique, proprietary asset that no competitor possesses. This richer, linked dataset makes the AI engine exponentially more powerful and accurate. A more powerful AI delivers more valuable insights and training plans, which increases the value of the paid subscription, attracting more users. More users bring more data, which further improves the AI. This virtuous cycle creates a data network effect that becomes the company's primary long-term competitive moat.</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following table provides a high-level summary of the competitive landscape, clarifying Mana XC's unique position.</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Platform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Primary Target Audience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Core Function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Key AI Feature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Monetization Model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Mana XC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High School Athlete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Unified Race &amp; Training Analysis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Evidence-Based Training Plans (RAG)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Freemium: Free (Results), Tier 1 (Insights), Tier 2 (Plans)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Strava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All Endurance Athletes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Social Network &amp; Activity Tracking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Athlete Intelligence (Predictions)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Freemium: Free (Core), Subscription ($11.99/mo) for advanced features </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Runna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Goal-Oriented Runners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AI-Powered Personal Coaching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Workout Insights &amp; Adaptive Plans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Subscription ($19.99/mo or $119.99/yr) </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Athletic.net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Coaches, Event Directors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Results Database &amp; Team Management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None (Primarily data reporting)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Freemium: Free (Core), "Team Supporter" ($135/season) for coaches </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xcStats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High School Coaches &amp; Athletes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Motivational Statistics &amp; Results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None (Primarily data reporting)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Team-based subscription model </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Athlinx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All Endurance Athletes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Unified Race History Repository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None (Primarily data aggregation)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Free to user; owned by Life Time Fitness </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r>
    </w:tbl>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4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II: The Architectural Blueprint: Engineering for a Decade of Growth</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2.1 The Architectural Pattern: A Phased Evolution for Agility and Scale</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Addressing the stated concerns about graphical unfriendliness, coding errors, and the inability to scale requires a deliberate and forward-looking approach to system architecture. The foundation of a successful technology company is a platform that is not only functional at launch but is also engineered for growth, resilience, and maintainability. This requires a phased approach that balances the need for initial development speed with the demands of long-term scalability.</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Initial Stage (MVP): Modular Monolith.</w:t>
      </w:r>
      <w:r w:rsidDel="00000000" w:rsidR="00000000" w:rsidRPr="00000000">
        <w:rPr>
          <w:rFonts w:ascii="Google Sans Text" w:cs="Google Sans Text" w:eastAsia="Google Sans Text" w:hAnsi="Google Sans Text"/>
          <w:color w:val="1b1c1d"/>
          <w:rtl w:val="0"/>
        </w:rPr>
        <w:t xml:space="preserve"> The platform's development should begin with a Modular Monolith architecture. This approach utilizes a single, unified codebase and a single deployable application, which significantly reduces the complexity and operational overhead of initial development and deployment.</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is critical for an early-stage company with limited resources. However, unlike a traditional, unstructured monolith, the code is internally organized into well-defined, loosely-coupled modules that correspond to distinct business domains. For Mana XC, these would include a UserManagement module, a ResultsIngestion module, a WorkoutLogging module, and an AIInsights module. This "separation of concerns" enforces a high degree of code organization and discipline from day one, making the codebase easier to understand, maintain, and test.</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Scaling Stage: Evolution to Microservices.</w:t>
      </w:r>
      <w:r w:rsidDel="00000000" w:rsidR="00000000" w:rsidRPr="00000000">
        <w:rPr>
          <w:rFonts w:ascii="Google Sans Text" w:cs="Google Sans Text" w:eastAsia="Google Sans Text" w:hAnsi="Google Sans Text"/>
          <w:color w:val="1b1c1d"/>
          <w:rtl w:val="0"/>
        </w:rPr>
        <w:t xml:space="preserve"> This modular structure is not merely a matter of good housekeeping; it is the explicit and planned pathway to scale.</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As the platform gains traction and user load increases, this architecture provides a clear path for evolution. When a specific part of the application becomes a performance bottleneck or requires a dedicated team to manage its complexity, its corresponding module can be cleanly extracted from the monolith and rebuilt as an independent Microservice.</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For instance, the AIInsights module, which will be computationally intensive, is a prime candidate to become one of the first microservices. This allows that specific function to be scaled independently of the rest of the application—for example, running on more powerful servers without having to scale the user profile service.</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phased evolution avoids the high upfront operational complexity of a pure microservices architecture while explicitly planning for it, preventing the need for a costly and disruptive "big rewrite" down the line.</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architectural choice is not just technical; it is organizational and strategic. The Modular Monolith maps directly to future team structures, preventing organizational bottlenecks. As a company scales from a single founder to a larger engineering team, communication overhead becomes a primary constraint. The initial modules (UserManagement, AIInsights) define the future team boundaries. The AIInsights module can be owned by a future "AI Team," and when it is time to scale, only that team needs to be involved in migrating their module to a microservice. This aligns technical architecture with organizational design, a hallmark of highly effective engineering cultures.</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2.2 The Technology Stack: Tools Chosen for Purpose</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technology stack must be chosen to support the architectural plan, with a particular emphasis on accommodating the data-intensive and AI-driven nature of the platform.</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4E">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Frontend:</w:t>
      </w:r>
      <w:r w:rsidDel="00000000" w:rsidR="00000000" w:rsidRPr="00000000">
        <w:rPr>
          <w:rFonts w:ascii="Google Sans Text" w:cs="Google Sans Text" w:eastAsia="Google Sans Text" w:hAnsi="Google Sans Text"/>
          <w:color w:val="1b1c1d"/>
          <w:rtl w:val="0"/>
        </w:rPr>
        <w:t xml:space="preserve"> The recommended technology is </w:t>
      </w:r>
      <w:r w:rsidDel="00000000" w:rsidR="00000000" w:rsidRPr="00000000">
        <w:rPr>
          <w:rFonts w:ascii="Google Sans Text" w:cs="Google Sans Text" w:eastAsia="Google Sans Text" w:hAnsi="Google Sans Text"/>
          <w:b w:val="1"/>
          <w:color w:val="1b1c1d"/>
          <w:rtl w:val="0"/>
        </w:rPr>
        <w:t xml:space="preserve">React</w:t>
      </w:r>
      <w:r w:rsidDel="00000000" w:rsidR="00000000" w:rsidRPr="00000000">
        <w:rPr>
          <w:rFonts w:ascii="Google Sans Text" w:cs="Google Sans Text" w:eastAsia="Google Sans Text" w:hAnsi="Google Sans Text"/>
          <w:color w:val="1b1c1d"/>
          <w:rtl w:val="0"/>
        </w:rPr>
        <w:t xml:space="preserve">, using the </w:t>
      </w:r>
      <w:r w:rsidDel="00000000" w:rsidR="00000000" w:rsidRPr="00000000">
        <w:rPr>
          <w:rFonts w:ascii="Google Sans Text" w:cs="Google Sans Text" w:eastAsia="Google Sans Text" w:hAnsi="Google Sans Text"/>
          <w:b w:val="1"/>
          <w:color w:val="1b1c1d"/>
          <w:rtl w:val="0"/>
        </w:rPr>
        <w:t xml:space="preserve">Next.js</w:t>
      </w:r>
      <w:r w:rsidDel="00000000" w:rsidR="00000000" w:rsidRPr="00000000">
        <w:rPr>
          <w:rFonts w:ascii="Google Sans Text" w:cs="Google Sans Text" w:eastAsia="Google Sans Text" w:hAnsi="Google Sans Text"/>
          <w:color w:val="1b1c1d"/>
          <w:rtl w:val="0"/>
        </w:rPr>
        <w:t xml:space="preserve"> framework. React is the dominant force in modern frontend development, boasting a massive ecosystem of libraries and strong community support.</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Next.js, a framework built on top of React, is critical for this project because it provides essential features out-of-the-box, such as server-side rendering (SSR) and static site generation (SSG). These features are vital for ensuring fast initial page loads and strong Search Engine Optimization (SEO)—key components for attracting new users organically through search engines.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4F">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Backend:</w:t>
      </w:r>
      <w:r w:rsidDel="00000000" w:rsidR="00000000" w:rsidRPr="00000000">
        <w:rPr>
          <w:rFonts w:ascii="Google Sans Text" w:cs="Google Sans Text" w:eastAsia="Google Sans Text" w:hAnsi="Google Sans Text"/>
          <w:color w:val="1b1c1d"/>
          <w:rtl w:val="0"/>
        </w:rPr>
        <w:t xml:space="preserve"> The backend language must be </w:t>
      </w:r>
      <w:r w:rsidDel="00000000" w:rsidR="00000000" w:rsidRPr="00000000">
        <w:rPr>
          <w:rFonts w:ascii="Google Sans Text" w:cs="Google Sans Text" w:eastAsia="Google Sans Text" w:hAnsi="Google Sans Text"/>
          <w:b w:val="1"/>
          <w:color w:val="1b1c1d"/>
          <w:rtl w:val="0"/>
        </w:rPr>
        <w:t xml:space="preserve">Python</w:t>
      </w:r>
      <w:r w:rsidDel="00000000" w:rsidR="00000000" w:rsidRPr="00000000">
        <w:rPr>
          <w:rFonts w:ascii="Google Sans Text" w:cs="Google Sans Text" w:eastAsia="Google Sans Text" w:hAnsi="Google Sans Text"/>
          <w:color w:val="1b1c1d"/>
          <w:rtl w:val="0"/>
        </w:rPr>
        <w:t xml:space="preserve">, using </w:t>
      </w:r>
      <w:r w:rsidDel="00000000" w:rsidR="00000000" w:rsidRPr="00000000">
        <w:rPr>
          <w:rFonts w:ascii="Google Sans Text" w:cs="Google Sans Text" w:eastAsia="Google Sans Text" w:hAnsi="Google Sans Text"/>
          <w:b w:val="1"/>
          <w:color w:val="1b1c1d"/>
          <w:rtl w:val="0"/>
        </w:rPr>
        <w:t xml:space="preserve">Django</w:t>
      </w:r>
      <w:r w:rsidDel="00000000" w:rsidR="00000000" w:rsidRPr="00000000">
        <w:rPr>
          <w:rFonts w:ascii="Google Sans Text" w:cs="Google Sans Text" w:eastAsia="Google Sans Text" w:hAnsi="Google Sans Text"/>
          <w:color w:val="1b1c1d"/>
          <w:rtl w:val="0"/>
        </w:rPr>
        <w:t xml:space="preserve"> for the initial monolith and potentially </w:t>
      </w:r>
      <w:r w:rsidDel="00000000" w:rsidR="00000000" w:rsidRPr="00000000">
        <w:rPr>
          <w:rFonts w:ascii="Google Sans Text" w:cs="Google Sans Text" w:eastAsia="Google Sans Text" w:hAnsi="Google Sans Text"/>
          <w:b w:val="1"/>
          <w:color w:val="1b1c1d"/>
          <w:rtl w:val="0"/>
        </w:rPr>
        <w:t xml:space="preserve">FastAPI</w:t>
      </w:r>
      <w:r w:rsidDel="00000000" w:rsidR="00000000" w:rsidRPr="00000000">
        <w:rPr>
          <w:rFonts w:ascii="Google Sans Text" w:cs="Google Sans Text" w:eastAsia="Google Sans Text" w:hAnsi="Google Sans Text"/>
          <w:color w:val="1b1c1d"/>
          <w:rtl w:val="0"/>
        </w:rPr>
        <w:t xml:space="preserve"> for future microservices. Python is the undisputed language of data science and machine learning, making it the only logical choice for a platform with AI at its core. Its seamless integration with libraries like TensorFlow, PyTorch, and scikit-learn will be invaluable.</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Django is a mature, "batteries-included" framework that will significantly accelerate the development of the initial modular monolith.</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For future microservices that require maximum performance, FastAPI is a modern, high-performance framework designed specifically for building APIs, making it an ideal choice.</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50">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Infrastructure:</w:t>
      </w:r>
      <w:r w:rsidDel="00000000" w:rsidR="00000000" w:rsidRPr="00000000">
        <w:rPr>
          <w:rFonts w:ascii="Google Sans Text" w:cs="Google Sans Text" w:eastAsia="Google Sans Text" w:hAnsi="Google Sans Text"/>
          <w:color w:val="1b1c1d"/>
          <w:rtl w:val="0"/>
        </w:rPr>
        <w:t xml:space="preserve"> The application should be containerized using </w:t>
      </w:r>
      <w:r w:rsidDel="00000000" w:rsidR="00000000" w:rsidRPr="00000000">
        <w:rPr>
          <w:rFonts w:ascii="Google Sans Text" w:cs="Google Sans Text" w:eastAsia="Google Sans Text" w:hAnsi="Google Sans Text"/>
          <w:b w:val="1"/>
          <w:color w:val="1b1c1d"/>
          <w:rtl w:val="0"/>
        </w:rPr>
        <w:t xml:space="preserve">Docker</w:t>
      </w:r>
      <w:r w:rsidDel="00000000" w:rsidR="00000000" w:rsidRPr="00000000">
        <w:rPr>
          <w:rFonts w:ascii="Google Sans Text" w:cs="Google Sans Text" w:eastAsia="Google Sans Text" w:hAnsi="Google Sans Text"/>
          <w:color w:val="1b1c1d"/>
          <w:rtl w:val="0"/>
        </w:rPr>
        <w:t xml:space="preserve"> and orchestrated with </w:t>
      </w:r>
      <w:r w:rsidDel="00000000" w:rsidR="00000000" w:rsidRPr="00000000">
        <w:rPr>
          <w:rFonts w:ascii="Google Sans Text" w:cs="Google Sans Text" w:eastAsia="Google Sans Text" w:hAnsi="Google Sans Text"/>
          <w:b w:val="1"/>
          <w:color w:val="1b1c1d"/>
          <w:rtl w:val="0"/>
        </w:rPr>
        <w:t xml:space="preserve">Kubernetes</w:t>
      </w:r>
      <w:r w:rsidDel="00000000" w:rsidR="00000000" w:rsidRPr="00000000">
        <w:rPr>
          <w:rFonts w:ascii="Google Sans Text" w:cs="Google Sans Text" w:eastAsia="Google Sans Text" w:hAnsi="Google Sans Text"/>
          <w:color w:val="1b1c1d"/>
          <w:rtl w:val="0"/>
        </w:rPr>
        <w:t xml:space="preserve">. This combination has become the industry standard for deploying, scaling, and managing modern, resilient applications.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It ensures consistency across development, testing, and production environments and is the technical underpinning of the microservices evolution strategy.</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platform should be deployed on a major cloud provider like </w:t>
      </w:r>
      <w:r w:rsidDel="00000000" w:rsidR="00000000" w:rsidRPr="00000000">
        <w:rPr>
          <w:rFonts w:ascii="Google Sans Text" w:cs="Google Sans Text" w:eastAsia="Google Sans Text" w:hAnsi="Google Sans Text"/>
          <w:b w:val="1"/>
          <w:color w:val="1b1c1d"/>
          <w:rtl w:val="0"/>
        </w:rPr>
        <w:t xml:space="preserve">Google Cloud Platform (GCP)</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b w:val="1"/>
          <w:color w:val="1b1c1d"/>
          <w:rtl w:val="0"/>
        </w:rPr>
        <w:t xml:space="preserve">Amazon Web Services (AWS)</w:t>
      </w:r>
      <w:r w:rsidDel="00000000" w:rsidR="00000000" w:rsidRPr="00000000">
        <w:rPr>
          <w:rFonts w:ascii="Google Sans Text" w:cs="Google Sans Text" w:eastAsia="Google Sans Text" w:hAnsi="Google Sans Text"/>
          <w:color w:val="1b1c1d"/>
          <w:rtl w:val="0"/>
        </w:rPr>
        <w:t xml:space="preserve">. Both offer the full suite of managed services required. However, GCP's program for AI startups is particularly compelling, offering up to $350,000 in cloud credits and access to specialized resources, which could significantly reduce initial infrastructure costs and cash burn.</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5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2.3 The Core Asset: The Hybrid Database Strategy</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single most important technical decision for this platform is the database architecture. The application will handle fundamentally different types of data, and a one-size-fits-all approach will lead to severe performance and scalability issues. A hybrid strategy is not just recommended; it is required.</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55">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Relational Database (PostgreSQL):</w:t>
      </w:r>
      <w:r w:rsidDel="00000000" w:rsidR="00000000" w:rsidRPr="00000000">
        <w:rPr>
          <w:rFonts w:ascii="Google Sans Text" w:cs="Google Sans Text" w:eastAsia="Google Sans Text" w:hAnsi="Google Sans Text"/>
          <w:color w:val="1b1c1d"/>
          <w:rtl w:val="0"/>
        </w:rPr>
        <w:t xml:space="preserve"> All structured, relational data will be stored in PostgreSQL. This includes user profiles, team information, meet schedules, official race results, and user subscription statuses. PostgreSQL is a highly advanced, open-source relational database known for its reliability, robustness, and scalability. It will serve as the system of record for the platform's core entities.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56">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Time-Series Database (TSDB):</w:t>
      </w:r>
      <w:r w:rsidDel="00000000" w:rsidR="00000000" w:rsidRPr="00000000">
        <w:rPr>
          <w:rFonts w:ascii="Google Sans Text" w:cs="Google Sans Text" w:eastAsia="Google Sans Text" w:hAnsi="Google Sans Text"/>
          <w:color w:val="1b1c1d"/>
          <w:rtl w:val="0"/>
        </w:rPr>
        <w:t xml:space="preserve"> This is a non-negotiable requirement for storing and analyzing workout data. Data from GPS watches and other wearables (heart rate, cadence, power, location) is time-series data: a sequence of measurements indexed in time order.</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A TSDB is specifically engineered for the unique challenges of this data type, offering orders of magnitude better performance for both high-volume ingestion and complex time-based queries compared to a traditional relational database.</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Furthermore, TSDBs employ specialized compression algorithms that can dramatically reduce the storage footprint of voluminous sensor data, leading to significant cost savings, and they come with built-in functions optimized for time-series analysis.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recommended TSDB is </w:t>
      </w:r>
      <w:r w:rsidDel="00000000" w:rsidR="00000000" w:rsidRPr="00000000">
        <w:rPr>
          <w:rFonts w:ascii="Google Sans Text" w:cs="Google Sans Text" w:eastAsia="Google Sans Text" w:hAnsi="Google Sans Text"/>
          <w:b w:val="1"/>
          <w:color w:val="1b1c1d"/>
          <w:rtl w:val="0"/>
        </w:rPr>
        <w:t xml:space="preserve">TimescaleDB</w:t>
      </w:r>
      <w:r w:rsidDel="00000000" w:rsidR="00000000" w:rsidRPr="00000000">
        <w:rPr>
          <w:rFonts w:ascii="Google Sans Text" w:cs="Google Sans Text" w:eastAsia="Google Sans Text" w:hAnsi="Google Sans Text"/>
          <w:color w:val="1b1c1d"/>
          <w:rtl w:val="0"/>
        </w:rPr>
        <w:t xml:space="preserve">. Its primary advantage is that it is an extension that adds time-series capabilities directly to PostgreSQL.</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allows the development team to use standard SQL for all queries and, critically, enables powerful JOIN operations between time-series data (workouts) and relational data (race results) within a single database and a single query. This unified approach simplifies development and reduces operational complexity in the early stages.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This hybrid database architecture is the technical foundation of the business's competitive moat. The ability of TimescaleDB to efficiently join time-series and relational data is the technical "magic" that enables the entire platform's value proposition. A query such as, </w:t>
      </w:r>
      <w:r w:rsidDel="00000000" w:rsidR="00000000" w:rsidRPr="00000000">
        <w:rPr>
          <w:rFonts w:ascii="Google Sans Text" w:cs="Google Sans Text" w:eastAsia="Google Sans Text" w:hAnsi="Google Sans Text"/>
          <w:i w:val="1"/>
          <w:color w:val="1b1c1d"/>
          <w:rtl w:val="0"/>
        </w:rPr>
        <w:t xml:space="preserve">"For all male high school athletes who ran a sub-17:00 5k in October, what was their average weekly mileage and average heart rate during threshold workouts in the 8 weeks prior?"</w:t>
      </w:r>
      <w:r w:rsidDel="00000000" w:rsidR="00000000" w:rsidRPr="00000000">
        <w:rPr>
          <w:rFonts w:ascii="Google Sans Text" w:cs="Google Sans Text" w:eastAsia="Google Sans Text" w:hAnsi="Google Sans Text"/>
          <w:color w:val="1b1c1d"/>
          <w:rtl w:val="0"/>
        </w:rPr>
        <w:t xml:space="preserve"> becomes computationally feasible. The ability to answer such high-value questions is the technical underpinning of the entire AI strategy. This unique, queryable dataset is the platform's most defensible long-term asset.</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Component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Recommended Technology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Rationale/Key Benefits for this Project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Frontend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React with Next.js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Excellent for dynamic, data-intensive UIs; server-side rendering for SEO and performance; vast ecosystem.</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Backend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Python with Django (initial) / FastAPI (future)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Python is the standard for AI/ML; Django enables rapid development of the monolith; FastAPI offers high performance for future APIs.</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Relational DB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PostgreSQL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Robust, scalable, and reliable for structured user, team, and race data; foundation for TimescaleDB.</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Time-Series DB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TimescaleDB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Provides massive performance gains for workout data; uses standard SQL and integrates with PostgreSQL, simplifying development.</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Infrastructure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Docker &amp; Kubernetes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Industry standard for containerization and orchestration; enables scalable, resilient, and portable deployments.</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Cloud Provider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Google Cloud Platform (GCP) or AWS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Comprehensive suite of managed services for databases, compute, and AI; GCP offers attractive startup credits.</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r>
    </w:tbl>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7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III: The Intelligence Engine: Building a Defensible AI Moat</w:t>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3.1 AI for Development: Fixing the Workflow, Not the Tool</w:t>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reported experience of receiving code with frequent syntax errors and scalability issues is a classic symptom of misusing a Large Language Model (LLM) in a development workflow. When an LLM like Claude is used as an autonomous coder without sufficient context or architectural guidance, it generates code that is syntactically plausible but often functionally incorrect or architecturally naive.</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AI lacks a holistic understanding of the entire codebase, the database schema, and the long-term architectural goals, leading to fragmented and suboptimal output. The solution is not to replace the tool, but to fundamentally change the workflow.</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structured </w:t>
      </w:r>
      <w:r w:rsidDel="00000000" w:rsidR="00000000" w:rsidRPr="00000000">
        <w:rPr>
          <w:rFonts w:ascii="Google Sans Text" w:cs="Google Sans Text" w:eastAsia="Google Sans Text" w:hAnsi="Google Sans Text"/>
          <w:b w:val="1"/>
          <w:color w:val="1b1c1d"/>
          <w:rtl w:val="0"/>
        </w:rPr>
        <w:t xml:space="preserve">"AI Copilot" workflow</w:t>
      </w:r>
      <w:r w:rsidDel="00000000" w:rsidR="00000000" w:rsidRPr="00000000">
        <w:rPr>
          <w:rFonts w:ascii="Google Sans Text" w:cs="Google Sans Text" w:eastAsia="Google Sans Text" w:hAnsi="Google Sans Text"/>
          <w:color w:val="1b1c1d"/>
          <w:rtl w:val="0"/>
        </w:rPr>
        <w:t xml:space="preserve"> must be adopted, where the developer acts as the architect and the AI acts as a highly efficient pair programmer:</w:t>
      </w:r>
    </w:p>
    <w:p w:rsidR="00000000" w:rsidDel="00000000" w:rsidP="00000000" w:rsidRDefault="00000000" w:rsidRPr="00000000" w14:paraId="00000077">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The Developer as Architect:</w:t>
      </w:r>
      <w:r w:rsidDel="00000000" w:rsidR="00000000" w:rsidRPr="00000000">
        <w:rPr>
          <w:rFonts w:ascii="Google Sans Text" w:cs="Google Sans Text" w:eastAsia="Google Sans Text" w:hAnsi="Google Sans Text"/>
          <w:color w:val="1b1c1d"/>
          <w:rtl w:val="0"/>
        </w:rPr>
        <w:t xml:space="preserve"> The human developer must first define the high-level architecture, data models, API contracts, and interfaces between modules. This is the non-negotiable prerequisite. The AI's role is to implement well-defined components within this established structure, not to invent the structure itself.</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78">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Decomposition of Tasks:</w:t>
      </w:r>
      <w:r w:rsidDel="00000000" w:rsidR="00000000" w:rsidRPr="00000000">
        <w:rPr>
          <w:rFonts w:ascii="Google Sans Text" w:cs="Google Sans Text" w:eastAsia="Google Sans Text" w:hAnsi="Google Sans Text"/>
          <w:color w:val="1b1c1d"/>
          <w:rtl w:val="0"/>
        </w:rPr>
        <w:t xml:space="preserve"> Complex features must be broken down into small, atomic, and clearly specified functions. Instead of a vague prompt like "build the user profile page," the prompt should be granular and specific, such as: "Write a Python function using Django's ORM that takes a user_id as input and returns a JSON object containing the user's full name, their team's name, and a list of their personal records for the 5k and 3200m events".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79">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Provision of Context:</w:t>
      </w:r>
      <w:r w:rsidDel="00000000" w:rsidR="00000000" w:rsidRPr="00000000">
        <w:rPr>
          <w:rFonts w:ascii="Google Sans Text" w:cs="Google Sans Text" w:eastAsia="Google Sans Text" w:hAnsi="Google Sans Text"/>
          <w:color w:val="1b1c1d"/>
          <w:rtl w:val="0"/>
        </w:rPr>
        <w:t xml:space="preserve"> The quality of AI-generated code is directly proportional to the quality of the context provided. The developer must furnish the AI with relevant information, such as existing code snippets, database schemas, or, most effectively, detailed comments and function signatures that explain the intent. This guides the AI toward generating code that is consistent with the existing codebase.</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7A">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Developer Ownership and Review:</w:t>
      </w:r>
      <w:r w:rsidDel="00000000" w:rsidR="00000000" w:rsidRPr="00000000">
        <w:rPr>
          <w:rFonts w:ascii="Google Sans Text" w:cs="Google Sans Text" w:eastAsia="Google Sans Text" w:hAnsi="Google Sans Text"/>
          <w:color w:val="1b1c1d"/>
          <w:rtl w:val="0"/>
        </w:rPr>
        <w:t xml:space="preserve"> AI-generated code must never be blindly trusted or committed. It should be treated as a first draft from a junior developer. The senior developer is responsible for critically reviewing the code for correctness, security vulnerabilities, performance implications, and adherence to style guides. The developer who commits the code is always accountable for its quality, not the AI.</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It is advised not to switch from Anthropic's Claude for development purposes at this stage. The problems described are process-related, and changing the underlying model will not fix a broken workflow. Recent benchmarks show that Claude 3 models are highly competitive, and in some cases superior, in coding tasks, particularly in adapting to existing code patterns and detecting subtle logical bugs.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first and most crucial step is to implement the structured copilot workflow.</w:t>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3.2 AI for Product: Choosing the Right Foundation Model Provider</w:t>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Selecting the foundation model for the user-facing AI features requires a different set of criteria. The product's AI must excel at two primary tasks: (1) performing complex data analysis on structured and time-series athletic data, and (2) demonstrating sophisticated scientific reasoning by ingesting, synthesizing, and applying knowledge from a corpus of research papers.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80">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Anthropic (Claude):</w:t>
      </w:r>
      <w:r w:rsidDel="00000000" w:rsidR="00000000" w:rsidRPr="00000000">
        <w:rPr>
          <w:rFonts w:ascii="Google Sans Text" w:cs="Google Sans Text" w:eastAsia="Google Sans Text" w:hAnsi="Google Sans Text"/>
          <w:color w:val="1b1c1d"/>
          <w:rtl w:val="0"/>
        </w:rPr>
        <w:t xml:space="preserve"> Claude models are distinguished by their very large context windows, which is a significant advantage for processing lengthy documents like scientific papers in a single pass. They are also recognized for nuanced reasoning and a design philosophy centered on safety and reliability, which tends to produce fewer "hallucinations" or fabricated facts—a critical attribute for providing trustworthy health and training advice.</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81">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OpenAI (GPT Series):</w:t>
      </w:r>
      <w:r w:rsidDel="00000000" w:rsidR="00000000" w:rsidRPr="00000000">
        <w:rPr>
          <w:rFonts w:ascii="Google Sans Text" w:cs="Google Sans Text" w:eastAsia="Google Sans Text" w:hAnsi="Google Sans Text"/>
          <w:color w:val="1b1c1d"/>
          <w:rtl w:val="0"/>
        </w:rPr>
        <w:t xml:space="preserve"> As the incumbent market leader, OpenAI's models are known for their strong all-around performance and versatility. The platform benefits from a mature and extensive ecosystem of third-party tools and integrations, making it a robust choice for many applications.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82">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Google (Gemini):</w:t>
      </w:r>
      <w:r w:rsidDel="00000000" w:rsidR="00000000" w:rsidRPr="00000000">
        <w:rPr>
          <w:rFonts w:ascii="Google Sans Text" w:cs="Google Sans Text" w:eastAsia="Google Sans Text" w:hAnsi="Google Sans Text"/>
          <w:color w:val="1b1c1d"/>
          <w:rtl w:val="0"/>
        </w:rPr>
        <w:t xml:space="preserve"> Gemini's key differentiator is its native multimodality, which is less critical for this project's initial phase. However, its latest models also feature massive context windows and are deeply integrated with Google's vast data infrastructure. Furthermore, Google's aggressive startup program offers significant financial incentives that can dramatically lower initial operating costs.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For the product's core intelligence engine, </w:t>
      </w:r>
      <w:r w:rsidDel="00000000" w:rsidR="00000000" w:rsidRPr="00000000">
        <w:rPr>
          <w:rFonts w:ascii="Google Sans Text" w:cs="Google Sans Text" w:eastAsia="Google Sans Text" w:hAnsi="Google Sans Text"/>
          <w:b w:val="1"/>
          <w:color w:val="1b1c1d"/>
          <w:rtl w:val="0"/>
        </w:rPr>
        <w:t xml:space="preserve">Anthropic's Claude is an excellent choice to begin with</w:t>
      </w:r>
      <w:r w:rsidDel="00000000" w:rsidR="00000000" w:rsidRPr="00000000">
        <w:rPr>
          <w:rFonts w:ascii="Google Sans Text" w:cs="Google Sans Text" w:eastAsia="Google Sans Text" w:hAnsi="Google Sans Text"/>
          <w:color w:val="1b1c1d"/>
          <w:rtl w:val="0"/>
        </w:rPr>
        <w:t xml:space="preserve">. Its strengths in long-context reasoning and producing reliable, well-explained outputs align perfectly with the need to analyze scientific literature. However, the LLM landscape is intensely competitive and evolving at an unprecedented pace.</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Committing the entire platform to a single provider's API is a significant strategic risk.</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most prudent technical strategy is to </w:t>
      </w:r>
      <w:r w:rsidDel="00000000" w:rsidR="00000000" w:rsidRPr="00000000">
        <w:rPr>
          <w:rFonts w:ascii="Google Sans Text" w:cs="Google Sans Text" w:eastAsia="Google Sans Text" w:hAnsi="Google Sans Text"/>
          <w:b w:val="1"/>
          <w:color w:val="1b1c1d"/>
          <w:rtl w:val="0"/>
        </w:rPr>
        <w:t xml:space="preserve">build an internal abstraction layer</w:t>
      </w:r>
      <w:r w:rsidDel="00000000" w:rsidR="00000000" w:rsidRPr="00000000">
        <w:rPr>
          <w:rFonts w:ascii="Google Sans Text" w:cs="Google Sans Text" w:eastAsia="Google Sans Text" w:hAnsi="Google Sans Text"/>
          <w:color w:val="1b1c1d"/>
          <w:rtl w:val="0"/>
        </w:rPr>
        <w:t xml:space="preserve">—an "AI Service" within the architecture. This service will handle all interactions with the LLM provider. By designing a standardized internal interface, the platform can switch between Claude, OpenAI, and Google with minimal code changes, de-risking the technology stack and allowing for the use of the best—or most cost-effective—model for any given task.</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8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3.3 Knowledge Integration: Retrieval-Augmented Generation (RAG) is the Only Way Forward</w:t>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platform's unique selling proposition is providing advice grounded in the "latest research studies on distance training." This requires a dynamic knowledge base that can be updated continuously. For this use case, fine-tuning a model is the wrong approach. The process is computationally expensive, time-consuming, and would need to be repeated every time new research is published. More critically, it increases the risk of "hallucination," where the model confidently states incorrect facts it cannot precisely recall from its training data.</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Retrieval-Augmented Generation (RAG) is the correct and superior architecture</w:t>
      </w:r>
      <w:r w:rsidDel="00000000" w:rsidR="00000000" w:rsidRPr="00000000">
        <w:rPr>
          <w:rFonts w:ascii="Google Sans Text" w:cs="Google Sans Text" w:eastAsia="Google Sans Text" w:hAnsi="Google Sans Text"/>
          <w:color w:val="1b1c1d"/>
          <w:rtl w:val="0"/>
        </w:rPr>
        <w:t xml:space="preserve"> for this application. RAG works by connecting the LLM to an external, dynamic knowledge base—in this case, a curated vector database of scientific papers and articles. When a user asks a question, the RAG system performs a two-step process:</w:t>
      </w:r>
    </w:p>
    <w:p w:rsidR="00000000" w:rsidDel="00000000" w:rsidP="00000000" w:rsidRDefault="00000000" w:rsidRPr="00000000" w14:paraId="0000008A">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Retrieve:</w:t>
      </w:r>
      <w:r w:rsidDel="00000000" w:rsidR="00000000" w:rsidRPr="00000000">
        <w:rPr>
          <w:rFonts w:ascii="Google Sans Text" w:cs="Google Sans Text" w:eastAsia="Google Sans Text" w:hAnsi="Google Sans Text"/>
          <w:color w:val="1b1c1d"/>
          <w:rtl w:val="0"/>
        </w:rPr>
        <w:t xml:space="preserve"> It first searches the vector database to find the most relevant text chunks from the scientific literature.</w:t>
      </w:r>
    </w:p>
    <w:p w:rsidR="00000000" w:rsidDel="00000000" w:rsidP="00000000" w:rsidRDefault="00000000" w:rsidRPr="00000000" w14:paraId="0000008B">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Augment &amp; Generate:</w:t>
      </w:r>
      <w:r w:rsidDel="00000000" w:rsidR="00000000" w:rsidRPr="00000000">
        <w:rPr>
          <w:rFonts w:ascii="Google Sans Text" w:cs="Google Sans Text" w:eastAsia="Google Sans Text" w:hAnsi="Google Sans Text"/>
          <w:color w:val="1b1c1d"/>
          <w:rtl w:val="0"/>
        </w:rPr>
        <w:t xml:space="preserve"> It then passes these retrieved text chunks to the LLM as part of the prompt, along with the original user question. The LLM then generates an answer based </w:t>
      </w:r>
      <w:r w:rsidDel="00000000" w:rsidR="00000000" w:rsidRPr="00000000">
        <w:rPr>
          <w:rFonts w:ascii="Google Sans Text" w:cs="Google Sans Text" w:eastAsia="Google Sans Text" w:hAnsi="Google Sans Text"/>
          <w:i w:val="1"/>
          <w:color w:val="1b1c1d"/>
          <w:rtl w:val="0"/>
        </w:rPr>
        <w:t xml:space="preserve">specifically</w:t>
      </w:r>
      <w:r w:rsidDel="00000000" w:rsidR="00000000" w:rsidRPr="00000000">
        <w:rPr>
          <w:rFonts w:ascii="Google Sans Text" w:cs="Google Sans Text" w:eastAsia="Google Sans Text" w:hAnsi="Google Sans Text"/>
          <w:color w:val="1b1c1d"/>
          <w:rtl w:val="0"/>
        </w:rPr>
        <w:t xml:space="preserve"> on the provided, up-to-date context.</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benefits of RAG for this platform are immense: the knowledge base can be updated in near real-time, and factual accuracy is dramatically increased. However, the killer feature is </w:t>
      </w:r>
      <w:r w:rsidDel="00000000" w:rsidR="00000000" w:rsidRPr="00000000">
        <w:rPr>
          <w:rFonts w:ascii="Google Sans Text" w:cs="Google Sans Text" w:eastAsia="Google Sans Text" w:hAnsi="Google Sans Text"/>
          <w:b w:val="1"/>
          <w:color w:val="1b1c1d"/>
          <w:rtl w:val="0"/>
        </w:rPr>
        <w:t xml:space="preserve">transparency and trust through citability</w:t>
      </w:r>
      <w:r w:rsidDel="00000000" w:rsidR="00000000" w:rsidRPr="00000000">
        <w:rPr>
          <w:rFonts w:ascii="Google Sans Text" w:cs="Google Sans Text" w:eastAsia="Google Sans Text" w:hAnsi="Google Sans Text"/>
          <w:color w:val="1b1c1d"/>
          <w:rtl w:val="0"/>
        </w:rPr>
        <w:t xml:space="preserve">. A RAG system can cite its sources. When the AI provides an insight, it can also surface the specific study or studies it used to generate that advice. This transforms the AI from an opaque "black box" into a transparent, trustworthy, and evidence-based research assistant, building immense credibility with a knowledgeable user base of athletes and coaches.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decision to use a RAG architecture with citations is not just a technical choice; it is the central pillar of the brand's identity. The target audience of competitive high school runners and their coaches is sophisticated and data-savvy. An AI that can state, "Based on the principles of periodization outlined by Dr. Tudor Bompa, your current training block lacks sufficient deloading, which may increase injury risk," is immediately credible and valuable. By surfacing the sources of its knowledge, the platform is not just providing an answer but also educating the user. This fosters a deeper user relationship and creates a "stickier" product, forming a moat that is very difficult for competitors to cross without re-architecting their entire AI system and product philosophy.</w:t>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Criteria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OpenAI (GPT-4o)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Anthropic (Claude 3.5)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Google (Gemini 1.5 Pro)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Recommendation &amp; Rationale for Your Project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Code Generation Quality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Strong all-around performer, excels at explaining design patterns.</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Superior at detecting logical errors and adapting to existing codebase patterns.</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Strong performance, but can struggle with large-scale architectural recommendations.</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Use any, but fix the workflow.</w:t>
            </w:r>
            <w:r w:rsidDel="00000000" w:rsidR="00000000" w:rsidRPr="00000000">
              <w:rPr>
                <w:rFonts w:ascii="Google Sans Text" w:cs="Google Sans Text" w:eastAsia="Google Sans Text" w:hAnsi="Google Sans Text"/>
                <w:color w:val="1b1c1d"/>
                <w:shd w:fill="auto" w:val="clear"/>
                <w:rtl w:val="0"/>
              </w:rPr>
              <w:t xml:space="preserve"> The development bottleneck is process-related, not tool-related. Claude's strengths in logical error detection are a good fit.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Complex Data Analysis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Very strong reasoning abilities, a proven performer.</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Known for nuanced reasoning, accuracy, and detailed, step-by-step analysis.</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Excellent performance, particularly with multimodal data and real-time information integration.</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Anthropic (Claude)</w:t>
            </w:r>
            <w:r w:rsidDel="00000000" w:rsidR="00000000" w:rsidRPr="00000000">
              <w:rPr>
                <w:rFonts w:ascii="Google Sans Text" w:cs="Google Sans Text" w:eastAsia="Google Sans Text" w:hAnsi="Google Sans Text"/>
                <w:color w:val="1b1c1d"/>
                <w:shd w:fill="auto" w:val="clear"/>
                <w:rtl w:val="0"/>
              </w:rPr>
              <w:t xml:space="preserve"> is a strong start due to its focus on accuracy and reliability, which is critical for health-related data.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Scientific Reasoning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Good general knowledge, but smaller context window can be a limitation for long documents.</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Massive context window is ideal for ingesting entire research papers; excels at summarization and synthesis.</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Very large context window and strong synthesis capabilities, backed by Google's data infrastructure.</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Anthropic (Claude)</w:t>
            </w:r>
            <w:r w:rsidDel="00000000" w:rsidR="00000000" w:rsidRPr="00000000">
              <w:rPr>
                <w:rFonts w:ascii="Google Sans Text" w:cs="Google Sans Text" w:eastAsia="Google Sans Text" w:hAnsi="Google Sans Text"/>
                <w:color w:val="1b1c1d"/>
                <w:shd w:fill="auto" w:val="clear"/>
                <w:rtl w:val="0"/>
              </w:rPr>
              <w:t xml:space="preserve"> is the preferred choice due to its proven strength in long-document analysis, a core requirement for the RAG system.</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API Pricing / TCO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Tends to be the most expensive for its top-tier models, but offers cheaper "mini" versions.</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Competitive pricing, but can be more expensive than some Google offerings.</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Often the most cost-effective, especially with its massive context window and startup credits.</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Build an abstraction layer.</w:t>
            </w:r>
            <w:r w:rsidDel="00000000" w:rsidR="00000000" w:rsidRPr="00000000">
              <w:rPr>
                <w:rFonts w:ascii="Google Sans Text" w:cs="Google Sans Text" w:eastAsia="Google Sans Text" w:hAnsi="Google Sans Text"/>
                <w:color w:val="1b1c1d"/>
                <w:shd w:fill="auto" w:val="clear"/>
                <w:rtl w:val="0"/>
              </w:rPr>
              <w:t xml:space="preserve"> This allows for leveraging Google's cost advantages for simpler tasks while using Claude's superior reasoning for premium features.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Startup Support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Strong ecosystem and support through Microsoft for Startups and Azure.</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Backed by Amazon and Google; growing enterprise support.</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The most aggressive startup program, offering substantial cloud and AI credits that directly reduce burn rate.</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Google's program</w:t>
            </w:r>
            <w:r w:rsidDel="00000000" w:rsidR="00000000" w:rsidRPr="00000000">
              <w:rPr>
                <w:rFonts w:ascii="Google Sans Text" w:cs="Google Sans Text" w:eastAsia="Google Sans Text" w:hAnsi="Google Sans Text"/>
                <w:color w:val="1b1c1d"/>
                <w:shd w:fill="auto" w:val="clear"/>
                <w:rtl w:val="0"/>
              </w:rPr>
              <w:t xml:space="preserve"> offers the most significant immediate financial benefit, making it a strong strategic consideration.</w:t>
            </w:r>
          </w:p>
        </w:tc>
      </w:tr>
    </w:tbl>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AE">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IV: The Connectivity Ecosystem: Mastering Third-Party API Integration</w:t>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4.1 API Partner Analysis</w:t>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A core feature of the platform is the ability to provide personalized feedback and training plans based on an athlete's actual workouts. This necessitates robust and reliable integration with the third-party wearable and fitness platforms where this data originates. Each major provider offers a developer API, but they vary significantly in data availability, access policies, and technical implementation.</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B4">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Garmin Connect Developer Program:</w:t>
      </w:r>
      <w:r w:rsidDel="00000000" w:rsidR="00000000" w:rsidRPr="00000000">
        <w:rPr>
          <w:rFonts w:ascii="Google Sans Text" w:cs="Google Sans Text" w:eastAsia="Google Sans Text" w:hAnsi="Google Sans Text"/>
          <w:color w:val="1b1c1d"/>
          <w:rtl w:val="0"/>
        </w:rPr>
        <w:t xml:space="preserve"> This is arguably the most important integration for a serious running platform, as Garmin holds a dominant market share among dedicated runners. Their API is comprehensive, providing access to detailed activity files (e.g., FIT files), all-day health metrics (steps, heart rate, sleep, stress), and training plan data. Access is not open; it requires a formal application and approval process, and it operates on a 'pay-per-use' model, which must be factored into the platform's operating costs.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B5">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Strava API:</w:t>
      </w:r>
      <w:r w:rsidDel="00000000" w:rsidR="00000000" w:rsidRPr="00000000">
        <w:rPr>
          <w:rFonts w:ascii="Google Sans Text" w:cs="Google Sans Text" w:eastAsia="Google Sans Text" w:hAnsi="Google Sans Text"/>
          <w:color w:val="1b1c1d"/>
          <w:rtl w:val="0"/>
        </w:rPr>
        <w:t xml:space="preserve"> Given Strava's ubiquity, allowing users to sync their activities from its platform is essential for user acquisition and reducing friction. The Strava API provides rich access to activity data. However, their API Agreement contains restrictive terms of use that must be carefully observed, specifically prohibiting any use that replicates Strava's core services. Any integration must also strictly adhere to their branding and attribution guidelines.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B6">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Apple HealthKit:</w:t>
      </w:r>
      <w:r w:rsidDel="00000000" w:rsidR="00000000" w:rsidRPr="00000000">
        <w:rPr>
          <w:rFonts w:ascii="Google Sans Text" w:cs="Google Sans Text" w:eastAsia="Google Sans Text" w:hAnsi="Google Sans Text"/>
          <w:color w:val="1b1c1d"/>
          <w:rtl w:val="0"/>
        </w:rPr>
        <w:t xml:space="preserve"> Integrating with Apple Health is critical for capturing data from the vast ecosystem of Apple Watch users. HealthKit is fundamentally different from other APIs. It is not a cloud-based REST API but a developer framework for accessing data stored locally and securely on a user's device. This requires building a native iOS application component to request permission, read the data, and then sync it to the platform's backend. Apple enforces extremely strict privacy guidelines and UI requirements for requesting user consent.</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B7">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Suunto API:</w:t>
      </w:r>
      <w:r w:rsidDel="00000000" w:rsidR="00000000" w:rsidRPr="00000000">
        <w:rPr>
          <w:rFonts w:ascii="Google Sans Text" w:cs="Google Sans Text" w:eastAsia="Google Sans Text" w:hAnsi="Google Sans Text"/>
          <w:color w:val="1b1c1d"/>
          <w:rtl w:val="0"/>
        </w:rPr>
        <w:t xml:space="preserve"> Suunto is another key player in the endurance sports market. Their API provides access to workout data in the industry-standard FIT file format, which contains rich, granular sensor data. Access is free for companies providing public-facing services but, like Garmin, requires an application and approval.</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B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4.2 The Integration Hub: A Unified Data Ingestion and Normalization Service</w:t>
      </w:r>
    </w:p>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diversity of these APIs presents a significant technical challenge. Each will provide data in a different format, with different naming conventions, units of measurement, and data structures. The core application logic cannot and should not be burdened with this complexity.</w:t>
      </w:r>
    </w:p>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solution is to architect a dedicated, independent </w:t>
      </w:r>
      <w:r w:rsidDel="00000000" w:rsidR="00000000" w:rsidRPr="00000000">
        <w:rPr>
          <w:rFonts w:ascii="Google Sans Text" w:cs="Google Sans Text" w:eastAsia="Google Sans Text" w:hAnsi="Google Sans Text"/>
          <w:b w:val="1"/>
          <w:color w:val="1b1c1d"/>
          <w:rtl w:val="0"/>
        </w:rPr>
        <w:t xml:space="preserve">"Integration Service."</w:t>
      </w:r>
      <w:r w:rsidDel="00000000" w:rsidR="00000000" w:rsidRPr="00000000">
        <w:rPr>
          <w:rFonts w:ascii="Google Sans Text" w:cs="Google Sans Text" w:eastAsia="Google Sans Text" w:hAnsi="Google Sans Text"/>
          <w:color w:val="1b1c1d"/>
          <w:rtl w:val="0"/>
        </w:rPr>
        <w:t xml:space="preserve"> This service, which is an ideal candidate to be one of the platform's first microservices, will have a single responsibility: to manage all communication with third-party APIs. Its workflow will be to connect to each external provider, retrieve new workout and health data, transform that data from its native format into a single, standardized internal schema, and then pass this clean, normalized data to the appropriate database (i.e., the TimescaleDB instance).</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architectural pattern decouples the main application from the volatility and complexity of external dependencies. If Garmin changes its API, only the Integration Service needs to be updated, not the entire platform. This service acts as a strategic firewall, increasing system resilience and maintainability. Over time, it becomes a valuable piece of intellectual property, encapsulating the complex logic of connecting to and normalizing data from dozens of sources.</w:t>
      </w:r>
    </w:p>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As an alternative to building this service from scratch, third-party data aggregators like Terra or Spike API can be considered. These services provide a single, unified API to access data from hundreds of different wearables, which can dramatically accelerate initial development. However, this convenience comes at a direct financial cost per user and introduces a critical dependency on another third party. The recommended approach for the MVP is to build direct integrations with 1-2 key providers (Garmin and Strava) to maintain control, minimize costs, and build core institutional knowledge.</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C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4.3 Legal and Privacy Considerations</w:t>
      </w:r>
    </w:p>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Handling personal health and fitness data carries significant legal and ethical responsibilities. Trust is paramount and must be earned through transparent and secure practices.</w:t>
      </w:r>
    </w:p>
    <w:p w:rsidR="00000000" w:rsidDel="00000000" w:rsidP="00000000" w:rsidRDefault="00000000" w:rsidRPr="00000000" w14:paraId="000000C3">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Explicit User Consent:</w:t>
      </w:r>
      <w:r w:rsidDel="00000000" w:rsidR="00000000" w:rsidRPr="00000000">
        <w:rPr>
          <w:rFonts w:ascii="Google Sans Text" w:cs="Google Sans Text" w:eastAsia="Google Sans Text" w:hAnsi="Google Sans Text"/>
          <w:color w:val="1b1c1d"/>
          <w:rtl w:val="0"/>
        </w:rPr>
        <w:t xml:space="preserve"> All data access must be initiated through explicit user consent via standard protocols like OAuth2. The user must actively grant the application permission to read their data from each connected service. The platform must be transparent about precisely what data is being collected and how it will be used to power the platform's features.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C4">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Data Privacy and Transparency:</w:t>
      </w:r>
      <w:r w:rsidDel="00000000" w:rsidR="00000000" w:rsidRPr="00000000">
        <w:rPr>
          <w:rFonts w:ascii="Google Sans Text" w:cs="Google Sans Text" w:eastAsia="Google Sans Text" w:hAnsi="Google Sans Text"/>
          <w:color w:val="1b1c1d"/>
          <w:rtl w:val="0"/>
        </w:rPr>
        <w:t xml:space="preserve"> The platform is the custodian of highly sensitive personal information. A clear, comprehensive, and easily understandable privacy policy is a legal and ethical requirement. It must detail what data is collected, how it is stored and secured, and how it is used. Compliance with data privacy regulations such as GDPR in Europe and CCPA in California is mandatory and must be designed into the system from the beginning.</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C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V: Revised Strategic Roadmap: From Concept to Competitive Dominance</w:t>
      </w:r>
    </w:p>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roadmap synthesizes the preceding analysis into a concrete, actionable, and phased plan. It is designed to prioritize the development of a defensible data moat and a unique value proposition while managing technical complexity and resource allocation effectively. This phased approach is not just a project plan; it is a strategic narrative designed to systematically de-risk the business. Each phase validates a core assumption before proceeding to the next, creating a compelling story of capital efficiency and strategic maturity for potential investors.</w:t>
      </w:r>
    </w:p>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Phase 1: The Foundation (Months 1-6) - Build the Data Moat</w:t>
      </w:r>
    </w:p>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primary objective of this initial phase is to build the core platform and aggregate the foundational dataset that will serve as the initial hook for user acquisition. The focus is on data, not yet on advanced features. This phase is designed to de-risk the </w:t>
      </w:r>
      <w:r w:rsidDel="00000000" w:rsidR="00000000" w:rsidRPr="00000000">
        <w:rPr>
          <w:rFonts w:ascii="Google Sans Text" w:cs="Google Sans Text" w:eastAsia="Google Sans Text" w:hAnsi="Google Sans Text"/>
          <w:i w:val="1"/>
          <w:color w:val="1b1c1d"/>
          <w:rtl w:val="0"/>
        </w:rPr>
        <w:t xml:space="preserve">user acquisition</w:t>
      </w:r>
      <w:r w:rsidDel="00000000" w:rsidR="00000000" w:rsidRPr="00000000">
        <w:rPr>
          <w:rFonts w:ascii="Google Sans Text" w:cs="Google Sans Text" w:eastAsia="Google Sans Text" w:hAnsi="Google Sans Text"/>
          <w:color w:val="1b1c1d"/>
          <w:rtl w:val="0"/>
        </w:rPr>
        <w:t xml:space="preserve"> assumption: can the platform attract its target audience with a free, high-utility data product?</w:t>
      </w:r>
    </w:p>
    <w:p w:rsidR="00000000" w:rsidDel="00000000" w:rsidP="00000000" w:rsidRDefault="00000000" w:rsidRPr="00000000" w14:paraId="000000CD">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Key Objectives:</w:t>
      </w:r>
    </w:p>
    <w:p w:rsidR="00000000" w:rsidDel="00000000" w:rsidP="00000000" w:rsidRDefault="00000000" w:rsidRPr="00000000" w14:paraId="000000CE">
      <w:pPr>
        <w:numPr>
          <w:ilvl w:val="1"/>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Core Architecture:</w:t>
      </w:r>
      <w:r w:rsidDel="00000000" w:rsidR="00000000" w:rsidRPr="00000000">
        <w:rPr>
          <w:rFonts w:ascii="Google Sans Text" w:cs="Google Sans Text" w:eastAsia="Google Sans Text" w:hAnsi="Google Sans Text"/>
          <w:color w:val="1b1c1d"/>
          <w:rtl w:val="0"/>
        </w:rPr>
        <w:t xml:space="preserve"> Implement the backend as a Modular Monolith using Python/Django and the frontend using React/Next.js. Deploy this initial version on Google Cloud Platform (recommended for its startup credits) using a containerized approach with Docker.</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CF">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Hybrid Database Setup:</w:t>
      </w:r>
      <w:r w:rsidDel="00000000" w:rsidR="00000000" w:rsidRPr="00000000">
        <w:rPr>
          <w:rFonts w:ascii="Google Sans Text" w:cs="Google Sans Text" w:eastAsia="Google Sans Text" w:hAnsi="Google Sans Text"/>
          <w:color w:val="1b1c1d"/>
          <w:rtl w:val="0"/>
        </w:rPr>
        <w:t xml:space="preserve"> Establish the critical database infrastructure. This includes setting up a PostgreSQL instance for relational data and integrating the TimescaleDB extension to handle all time-series data storage.</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D0">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Results Data Ingestion:</w:t>
      </w:r>
      <w:r w:rsidDel="00000000" w:rsidR="00000000" w:rsidRPr="00000000">
        <w:rPr>
          <w:rFonts w:ascii="Google Sans Text" w:cs="Google Sans Text" w:eastAsia="Google Sans Text" w:hAnsi="Google Sans Text"/>
          <w:color w:val="1b1c1d"/>
          <w:rtl w:val="0"/>
        </w:rPr>
        <w:t xml:space="preserve"> Develop the necessary web scrapers and manual data upload tools to begin populating the PostgreSQL database with historical high school cross country results from publicly available sources. The initial effort should focus on achieving comprehensive coverage for a limited number of key states or competitive regions to prove the concept.</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D1">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Core User Features:</w:t>
      </w:r>
      <w:r w:rsidDel="00000000" w:rsidR="00000000" w:rsidRPr="00000000">
        <w:rPr>
          <w:rFonts w:ascii="Google Sans Text" w:cs="Google Sans Text" w:eastAsia="Google Sans Text" w:hAnsi="Google Sans Text"/>
          <w:color w:val="1b1c1d"/>
          <w:rtl w:val="0"/>
        </w:rPr>
        <w:t xml:space="preserve"> Launch the website with essential features: user registration, the creation of athlete profiles, and a clean interface for viewing personal race histories and tracking personal records (PRs). A critical feature to replicate from competitors like xcStats is the ability to track course-specific PRs, which is a key motivational tool in cross country.</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D2">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AI MVP (RAG Implementation):</w:t>
      </w:r>
      <w:r w:rsidDel="00000000" w:rsidR="00000000" w:rsidRPr="00000000">
        <w:rPr>
          <w:rFonts w:ascii="Google Sans Text" w:cs="Google Sans Text" w:eastAsia="Google Sans Text" w:hAnsi="Google Sans Text"/>
          <w:color w:val="1b1c1d"/>
          <w:rtl w:val="0"/>
        </w:rPr>
        <w:t xml:space="preserve"> Begin building the AI's "brain." This involves creating the Retrieval-Augmented Generation (RAG) pipeline. Curate an initial, high-quality knowledge base of 50-100 seminal research papers on distance running training, physiology, and nutrition. The first user-facing AI feature will be a simple Q&amp;A interface where users can ask questions that are answered exclusively based on this curated literature, with all sources clearly cited. This demonstrates the evidence-based approach from day one.</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D3">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Monetization:</w:t>
      </w:r>
      <w:r w:rsidDel="00000000" w:rsidR="00000000" w:rsidRPr="00000000">
        <w:rPr>
          <w:rFonts w:ascii="Google Sans Text" w:cs="Google Sans Text" w:eastAsia="Google Sans Text" w:hAnsi="Google Sans Text"/>
          <w:color w:val="1b1c1d"/>
          <w:rtl w:val="0"/>
        </w:rPr>
        <w:t xml:space="preserve"> This phase is entirely </w:t>
      </w:r>
      <w:r w:rsidDel="00000000" w:rsidR="00000000" w:rsidRPr="00000000">
        <w:rPr>
          <w:rFonts w:ascii="Google Sans Text" w:cs="Google Sans Text" w:eastAsia="Google Sans Text" w:hAnsi="Google Sans Text"/>
          <w:b w:val="1"/>
          <w:color w:val="1b1c1d"/>
          <w:rtl w:val="0"/>
        </w:rPr>
        <w:t xml:space="preserve">free</w:t>
      </w:r>
      <w:r w:rsidDel="00000000" w:rsidR="00000000" w:rsidRPr="00000000">
        <w:rPr>
          <w:rFonts w:ascii="Google Sans Text" w:cs="Google Sans Text" w:eastAsia="Google Sans Text" w:hAnsi="Google Sans Text"/>
          <w:color w:val="1b1c1d"/>
          <w:rtl w:val="0"/>
        </w:rPr>
        <w:t xml:space="preserve">. The sole focus is on user acquisition, data aggregation, and validating the core product hypothesis.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D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Phase 2: The Ecosystem (Months 7-12) - Connect and Personalize</w:t>
      </w:r>
    </w:p>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With the foundational results database in place and attracting users, this phase focuses on enriching the platform with user-generated workout data and launching the first layer of personalized AI analysis. This phase de-risks the </w:t>
      </w:r>
      <w:r w:rsidDel="00000000" w:rsidR="00000000" w:rsidRPr="00000000">
        <w:rPr>
          <w:rFonts w:ascii="Google Sans Text" w:cs="Google Sans Text" w:eastAsia="Google Sans Text" w:hAnsi="Google Sans Text"/>
          <w:i w:val="1"/>
          <w:color w:val="1b1c1d"/>
          <w:rtl w:val="0"/>
        </w:rPr>
        <w:t xml:space="preserve">monetization</w:t>
      </w:r>
      <w:r w:rsidDel="00000000" w:rsidR="00000000" w:rsidRPr="00000000">
        <w:rPr>
          <w:rFonts w:ascii="Google Sans Text" w:cs="Google Sans Text" w:eastAsia="Google Sans Text" w:hAnsi="Google Sans Text"/>
          <w:color w:val="1b1c1d"/>
          <w:rtl w:val="0"/>
        </w:rPr>
        <w:t xml:space="preserve"> assumption: are users willing to pay for AI-driven insights based on their data?</w:t>
      </w:r>
    </w:p>
    <w:p w:rsidR="00000000" w:rsidDel="00000000" w:rsidP="00000000" w:rsidRDefault="00000000" w:rsidRPr="00000000" w14:paraId="000000D8">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Key Objectives:</w:t>
      </w:r>
    </w:p>
    <w:p w:rsidR="00000000" w:rsidDel="00000000" w:rsidP="00000000" w:rsidRDefault="00000000" w:rsidRPr="00000000" w14:paraId="000000D9">
      <w:pPr>
        <w:numPr>
          <w:ilvl w:val="1"/>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API Integrations:</w:t>
      </w:r>
      <w:r w:rsidDel="00000000" w:rsidR="00000000" w:rsidRPr="00000000">
        <w:rPr>
          <w:rFonts w:ascii="Google Sans Text" w:cs="Google Sans Text" w:eastAsia="Google Sans Text" w:hAnsi="Google Sans Text"/>
          <w:color w:val="1b1c1d"/>
          <w:rtl w:val="0"/>
        </w:rPr>
        <w:t xml:space="preserve"> Build the dedicated Integration Service and launch with support for 2-3 of the most critical third-party platforms. The priority should be Garmin (for dedicated runners) and Strava (for market reach).</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DA">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Workout Log Feature:</w:t>
      </w:r>
      <w:r w:rsidDel="00000000" w:rsidR="00000000" w:rsidRPr="00000000">
        <w:rPr>
          <w:rFonts w:ascii="Google Sans Text" w:cs="Google Sans Text" w:eastAsia="Google Sans Text" w:hAnsi="Google Sans Text"/>
          <w:color w:val="1b1c1d"/>
          <w:rtl w:val="0"/>
        </w:rPr>
        <w:t xml:space="preserve"> Develop the user interface to allow athletes to view their synced workouts from connected devices. Also, provide functionality for manually logging activities and ensuring users can keep their training logs private if they choose.</w:t>
      </w:r>
    </w:p>
    <w:p w:rsidR="00000000" w:rsidDel="00000000" w:rsidP="00000000" w:rsidRDefault="00000000" w:rsidRPr="00000000" w14:paraId="000000DB">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AI Enhancement ("Intelligent Feedback"):</w:t>
      </w:r>
      <w:r w:rsidDel="00000000" w:rsidR="00000000" w:rsidRPr="00000000">
        <w:rPr>
          <w:rFonts w:ascii="Google Sans Text" w:cs="Google Sans Text" w:eastAsia="Google Sans Text" w:hAnsi="Google Sans Text"/>
          <w:color w:val="1b1c1d"/>
          <w:rtl w:val="0"/>
        </w:rPr>
        <w:t xml:space="preserve"> Evolve the AI from a simple Q&amp;A bot to an analytical tool. The RAG system will now be enhanced to analyze an individual user's synced workout data within the context of the scientific literature. This enables the first tier of paid insights. For example, the AI could generate feedback like: "Your heart rate during today's tempo run was 5% higher than your average for a similar pace and temperature. This could indicate accumulated fatigue, a factor discussed in as a precursor to overtraining."</w:t>
      </w:r>
    </w:p>
    <w:p w:rsidR="00000000" w:rsidDel="00000000" w:rsidP="00000000" w:rsidRDefault="00000000" w:rsidRPr="00000000" w14:paraId="000000DC">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Community Features:</w:t>
      </w:r>
      <w:r w:rsidDel="00000000" w:rsidR="00000000" w:rsidRPr="00000000">
        <w:rPr>
          <w:rFonts w:ascii="Google Sans Text" w:cs="Google Sans Text" w:eastAsia="Google Sans Text" w:hAnsi="Google Sans Text"/>
          <w:color w:val="1b1c1d"/>
          <w:rtl w:val="0"/>
        </w:rPr>
        <w:t xml:space="preserve"> Introduce basic community functionality, such as the ability to form and view team pages. This will help build early network effects and increase stickiness within the tightly-knit high school sports community.</w:t>
      </w:r>
    </w:p>
    <w:p w:rsidR="00000000" w:rsidDel="00000000" w:rsidP="00000000" w:rsidRDefault="00000000" w:rsidRPr="00000000" w14:paraId="000000DD">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Monetization:</w:t>
      </w:r>
      <w:r w:rsidDel="00000000" w:rsidR="00000000" w:rsidRPr="00000000">
        <w:rPr>
          <w:rFonts w:ascii="Google Sans Text" w:cs="Google Sans Text" w:eastAsia="Google Sans Text" w:hAnsi="Google Sans Text"/>
          <w:color w:val="1b1c1d"/>
          <w:rtl w:val="0"/>
        </w:rPr>
        <w:t xml:space="preserve"> Introduce the first paid subscription tier, </w:t>
      </w:r>
      <w:r w:rsidDel="00000000" w:rsidR="00000000" w:rsidRPr="00000000">
        <w:rPr>
          <w:rFonts w:ascii="Google Sans Text" w:cs="Google Sans Text" w:eastAsia="Google Sans Text" w:hAnsi="Google Sans Text"/>
          <w:b w:val="1"/>
          <w:color w:val="1b1c1d"/>
          <w:rtl w:val="0"/>
        </w:rPr>
        <w:t xml:space="preserve">"AI Insights,"</w:t>
      </w:r>
      <w:r w:rsidDel="00000000" w:rsidR="00000000" w:rsidRPr="00000000">
        <w:rPr>
          <w:rFonts w:ascii="Google Sans Text" w:cs="Google Sans Text" w:eastAsia="Google Sans Text" w:hAnsi="Google Sans Text"/>
          <w:color w:val="1b1c1d"/>
          <w:rtl w:val="0"/>
        </w:rPr>
        <w:t xml:space="preserve"> for a small monthly fee (e.g., $4.99/month). Users in the free tier can continue to access the full results database and log their workouts, but personalized analysis and feedback will require a subscription.</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D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Phase 3: The Engine (Months 13-18) - Scale and Monetize</w:t>
      </w:r>
    </w:p>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phase marks the transition from a data and insights platform to a full-fledged, AI-driven training engine. The focus is on launching the premium product offering, expanding the data moat, and ensuring the architecture can handle growth. This phase de-risks the </w:t>
      </w:r>
      <w:r w:rsidDel="00000000" w:rsidR="00000000" w:rsidRPr="00000000">
        <w:rPr>
          <w:rFonts w:ascii="Google Sans Text" w:cs="Google Sans Text" w:eastAsia="Google Sans Text" w:hAnsi="Google Sans Text"/>
          <w:i w:val="1"/>
          <w:color w:val="1b1c1d"/>
          <w:rtl w:val="0"/>
        </w:rPr>
        <w:t xml:space="preserve">premium product</w:t>
      </w:r>
      <w:r w:rsidDel="00000000" w:rsidR="00000000" w:rsidRPr="00000000">
        <w:rPr>
          <w:rFonts w:ascii="Google Sans Text" w:cs="Google Sans Text" w:eastAsia="Google Sans Text" w:hAnsi="Google Sans Text"/>
          <w:color w:val="1b1c1d"/>
          <w:rtl w:val="0"/>
        </w:rPr>
        <w:t xml:space="preserve"> assumption, building on a validated user base and a proven willingness to pay.</w:t>
      </w:r>
    </w:p>
    <w:p w:rsidR="00000000" w:rsidDel="00000000" w:rsidP="00000000" w:rsidRDefault="00000000" w:rsidRPr="00000000" w14:paraId="000000E2">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Key Objectives:</w:t>
      </w:r>
    </w:p>
    <w:p w:rsidR="00000000" w:rsidDel="00000000" w:rsidP="00000000" w:rsidRDefault="00000000" w:rsidRPr="00000000" w14:paraId="000000E3">
      <w:pPr>
        <w:numPr>
          <w:ilvl w:val="1"/>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AI Training Plans:</w:t>
      </w:r>
      <w:r w:rsidDel="00000000" w:rsidR="00000000" w:rsidRPr="00000000">
        <w:rPr>
          <w:rFonts w:ascii="Google Sans Text" w:cs="Google Sans Text" w:eastAsia="Google Sans Text" w:hAnsi="Google Sans Text"/>
          <w:color w:val="1b1c1d"/>
          <w:rtl w:val="0"/>
        </w:rPr>
        <w:t xml:space="preserve"> Launch the premium subscription tier. This is the culmination of the platform's vision. The AI will now generate fully personalized, adaptive training plans. It will synthesize a user's specific goal (e.g., "run a sub-18:00 5k by the state championship"), their historical race performance data, their ongoing synced workout data, and the evidence-based principles from the scientific knowledge base to create a dynamic training schedule.</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E4">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Data and Feature Expansion:</w:t>
      </w:r>
      <w:r w:rsidDel="00000000" w:rsidR="00000000" w:rsidRPr="00000000">
        <w:rPr>
          <w:rFonts w:ascii="Google Sans Text" w:cs="Google Sans Text" w:eastAsia="Google Sans Text" w:hAnsi="Google Sans Text"/>
          <w:color w:val="1b1c1d"/>
          <w:rtl w:val="0"/>
        </w:rPr>
        <w:t xml:space="preserve"> Broaden the scope of the results database to include track and field results (e.g., 800m, 1600m, 3200m) and expand geographic coverage to more states. Begin accepting race results from any available source to move toward the Athlinx model of a comprehensive race history.</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E5">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UI/UX Refinement:</w:t>
      </w:r>
      <w:r w:rsidDel="00000000" w:rsidR="00000000" w:rsidRPr="00000000">
        <w:rPr>
          <w:rFonts w:ascii="Google Sans Text" w:cs="Google Sans Text" w:eastAsia="Google Sans Text" w:hAnsi="Google Sans Text"/>
          <w:color w:val="1b1c1d"/>
          <w:rtl w:val="0"/>
        </w:rPr>
        <w:t xml:space="preserve"> With the core functionality in place and revenue flowing, dedicate significant resources to improving the graphical friendliness and overall user experience, addressing one of the initial pain points.</w:t>
      </w:r>
    </w:p>
    <w:p w:rsidR="00000000" w:rsidDel="00000000" w:rsidP="00000000" w:rsidRDefault="00000000" w:rsidRPr="00000000" w14:paraId="000000E6">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Performance and Scalability Audit:</w:t>
      </w:r>
      <w:r w:rsidDel="00000000" w:rsidR="00000000" w:rsidRPr="00000000">
        <w:rPr>
          <w:rFonts w:ascii="Google Sans Text" w:cs="Google Sans Text" w:eastAsia="Google Sans Text" w:hAnsi="Google Sans Text"/>
          <w:color w:val="1b1c1d"/>
          <w:rtl w:val="0"/>
        </w:rPr>
        <w:t xml:space="preserve"> Conduct a thorough review of the platform's performance under load. Based on monitoring data, identify architectural bottlenecks and begin the strategic process of breaking out the first independent microservices (e.g., the AI analysis engine, the third-party API ingestion service) to ensure the system can scale efficiently.</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E7">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Monetization:</w:t>
      </w:r>
      <w:r w:rsidDel="00000000" w:rsidR="00000000" w:rsidRPr="00000000">
        <w:rPr>
          <w:rFonts w:ascii="Google Sans Text" w:cs="Google Sans Text" w:eastAsia="Google Sans Text" w:hAnsi="Google Sans Text"/>
          <w:color w:val="1b1c1d"/>
          <w:rtl w:val="0"/>
        </w:rPr>
        <w:t xml:space="preserve"> The full three-tiered business model is now active:</w:t>
      </w:r>
    </w:p>
    <w:p w:rsidR="00000000" w:rsidDel="00000000" w:rsidP="00000000" w:rsidRDefault="00000000" w:rsidRPr="00000000" w14:paraId="000000E8">
      <w:pPr>
        <w:numPr>
          <w:ilvl w:val="1"/>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Free:</w:t>
      </w:r>
      <w:r w:rsidDel="00000000" w:rsidR="00000000" w:rsidRPr="00000000">
        <w:rPr>
          <w:rFonts w:ascii="Google Sans Text" w:cs="Google Sans Text" w:eastAsia="Google Sans Text" w:hAnsi="Google Sans Text"/>
          <w:color w:val="1b1c1d"/>
          <w:rtl w:val="0"/>
        </w:rPr>
        <w:t xml:space="preserve"> Access to the comprehensive race results database.</w:t>
      </w:r>
    </w:p>
    <w:p w:rsidR="00000000" w:rsidDel="00000000" w:rsidP="00000000" w:rsidRDefault="00000000" w:rsidRPr="00000000" w14:paraId="000000E9">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Tier 1 (AI Insights):</w:t>
      </w:r>
      <w:r w:rsidDel="00000000" w:rsidR="00000000" w:rsidRPr="00000000">
        <w:rPr>
          <w:rFonts w:ascii="Google Sans Text" w:cs="Google Sans Text" w:eastAsia="Google Sans Text" w:hAnsi="Google Sans Text"/>
          <w:color w:val="1b1c1d"/>
          <w:rtl w:val="0"/>
        </w:rPr>
        <w:t xml:space="preserve"> Subscription for intelligent feedback on completed workouts.</w:t>
      </w:r>
    </w:p>
    <w:p w:rsidR="00000000" w:rsidDel="00000000" w:rsidP="00000000" w:rsidRDefault="00000000" w:rsidRPr="00000000" w14:paraId="000000EA">
      <w:pPr>
        <w:numPr>
          <w:ilvl w:val="1"/>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Tier 2 (AI Training Plans): Premium subscription for personalized, adaptive training plans.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At this stage, the platform can also begin exploring B2B opportunities, such as offering team-wide subscriptions to coaches at a bulk discount.1</w:t>
      </w:r>
    </w:p>
    <w:p w:rsidR="00000000" w:rsidDel="00000000" w:rsidP="00000000" w:rsidRDefault="00000000" w:rsidRPr="00000000" w14:paraId="000000EB">
      <w:pPr>
        <w:pStyle w:val="Heading4"/>
        <w:pBdr>
          <w:top w:space="0" w:sz="0" w:val="nil"/>
          <w:left w:space="0" w:sz="0" w:val="nil"/>
          <w:bottom w:space="0" w:sz="0" w:val="nil"/>
          <w:right w:space="0" w:sz="0" w:val="nil"/>
          <w:between w:space="0" w:sz="0" w:val="nil"/>
        </w:pBdr>
        <w:shd w:fill="auto" w:val="clear"/>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0EC">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AI-Powered Running Platform Strategy.docx</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